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黑体"/>
          <w:szCs w:val="32"/>
        </w:rPr>
      </w:pPr>
      <w:r>
        <w:rPr>
          <w:rFonts w:ascii="黑体" w:hAnsi="黑体" w:eastAsia="黑体"/>
          <w:szCs w:val="32"/>
        </w:rPr>
        <w:t>附件</w:t>
      </w:r>
      <w:r>
        <w:rPr>
          <w:rFonts w:hint="eastAsia" w:ascii="黑体" w:hAnsi="黑体" w:eastAsia="黑体"/>
          <w:szCs w:val="32"/>
        </w:rPr>
        <w:t>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360" w:lineRule="auto"/>
              <w:rPr>
                <w:rFonts w:hint="eastAsia" w:ascii="宋体" w:hAnsi="宋体" w:eastAsia="宋体"/>
                <w:sz w:val="21"/>
                <w:szCs w:val="21"/>
                <w:lang w:eastAsia="zh-CN"/>
              </w:rPr>
            </w:pPr>
            <w:bookmarkStart w:id="0" w:name="_GoBack"/>
            <w:bookmarkEnd w:id="0"/>
            <w:r>
              <w:rPr>
                <w:rFonts w:hint="eastAsia" w:eastAsia="宋体"/>
                <w:bCs/>
                <w:sz w:val="21"/>
                <w:szCs w:val="21"/>
                <w:lang w:eastAsia="zh-CN"/>
              </w:rPr>
              <w:t>诸城市浩天药业有限公司年产2000吨葡醛内酯和5000吨肌醇精加工项目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2YjZlNGZjZmVjYjVkMDZlMmE0NWY3ODE3NzY2NzcifQ=="/>
  </w:docVars>
  <w:rsids>
    <w:rsidRoot w:val="44EB321A"/>
    <w:rsid w:val="00032815"/>
    <w:rsid w:val="003D1F31"/>
    <w:rsid w:val="00E870E6"/>
    <w:rsid w:val="01F65A17"/>
    <w:rsid w:val="0F970AD0"/>
    <w:rsid w:val="20FC3FC1"/>
    <w:rsid w:val="235553D5"/>
    <w:rsid w:val="266A2857"/>
    <w:rsid w:val="298157F2"/>
    <w:rsid w:val="44EB321A"/>
    <w:rsid w:val="68A53EF2"/>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432</Words>
  <Characters>448</Characters>
  <Lines>3</Lines>
  <Paragraphs>1</Paragraphs>
  <TotalTime>1</TotalTime>
  <ScaleCrop>false</ScaleCrop>
  <LinksUpToDate>false</LinksUpToDate>
  <CharactersWithSpaces>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行云流水</cp:lastModifiedBy>
  <dcterms:modified xsi:type="dcterms:W3CDTF">2023-04-04T03:02:14Z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3D863BF9929742968F6A1556AA1B4EAC</vt:lpwstr>
  </property>
</Properties>
</file>